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40" w:lineRule="auto"/>
        <w:jc w:val="left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10800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700"/>
        <w:gridCol w:w="2700"/>
        <w:gridCol w:w="2700"/>
        <w:gridCol w:w="2700"/>
        <w:tblGridChange w:id="0">
          <w:tblGrid>
            <w:gridCol w:w="2700"/>
            <w:gridCol w:w="2700"/>
            <w:gridCol w:w="2700"/>
            <w:gridCol w:w="2700"/>
          </w:tblGrid>
        </w:tblGridChange>
      </w:tblGrid>
      <w:tr>
        <w:trPr>
          <w:cantSplit w:val="0"/>
          <w:trHeight w:val="304" w:hRule="atLeast"/>
          <w:tblHeader w:val="0"/>
        </w:trPr>
        <w:tc>
          <w:tcPr/>
          <w:p w:rsidR="00000000" w:rsidDel="00000000" w:rsidP="00000000" w:rsidRDefault="00000000" w:rsidRPr="00000000" w14:paraId="00000002">
            <w:pPr>
              <w:spacing w:line="240" w:lineRule="auto"/>
              <w:jc w:val="center"/>
              <w:rPr>
                <w:rFonts w:ascii="Calibri" w:cs="Calibri" w:eastAsia="Calibri" w:hAnsi="Calibri"/>
                <w:b w:val="1"/>
                <w:sz w:val="32"/>
                <w:szCs w:val="3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32"/>
                <w:szCs w:val="32"/>
                <w:rtl w:val="0"/>
              </w:rPr>
              <w:t xml:space="preserve">SCOTUS Case</w:t>
            </w:r>
          </w:p>
        </w:tc>
        <w:tc>
          <w:tcPr/>
          <w:p w:rsidR="00000000" w:rsidDel="00000000" w:rsidP="00000000" w:rsidRDefault="00000000" w:rsidRPr="00000000" w14:paraId="00000003">
            <w:pPr>
              <w:spacing w:line="240" w:lineRule="auto"/>
              <w:jc w:val="center"/>
              <w:rPr>
                <w:rFonts w:ascii="Calibri" w:cs="Calibri" w:eastAsia="Calibri" w:hAnsi="Calibri"/>
                <w:b w:val="1"/>
                <w:sz w:val="32"/>
                <w:szCs w:val="3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32"/>
                <w:szCs w:val="32"/>
                <w:rtl w:val="0"/>
              </w:rPr>
              <w:t xml:space="preserve">Constitutional Provision</w:t>
            </w:r>
          </w:p>
        </w:tc>
        <w:tc>
          <w:tcPr/>
          <w:p w:rsidR="00000000" w:rsidDel="00000000" w:rsidP="00000000" w:rsidRDefault="00000000" w:rsidRPr="00000000" w14:paraId="00000004">
            <w:pPr>
              <w:spacing w:line="240" w:lineRule="auto"/>
              <w:jc w:val="center"/>
              <w:rPr>
                <w:rFonts w:ascii="Calibri" w:cs="Calibri" w:eastAsia="Calibri" w:hAnsi="Calibri"/>
                <w:b w:val="1"/>
                <w:sz w:val="32"/>
                <w:szCs w:val="3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32"/>
                <w:szCs w:val="32"/>
                <w:rtl w:val="0"/>
              </w:rPr>
              <w:t xml:space="preserve">Facts of Case</w:t>
            </w:r>
          </w:p>
        </w:tc>
        <w:tc>
          <w:tcPr/>
          <w:p w:rsidR="00000000" w:rsidDel="00000000" w:rsidP="00000000" w:rsidRDefault="00000000" w:rsidRPr="00000000" w14:paraId="00000005">
            <w:pPr>
              <w:spacing w:line="240" w:lineRule="auto"/>
              <w:jc w:val="center"/>
              <w:rPr>
                <w:rFonts w:ascii="Calibri" w:cs="Calibri" w:eastAsia="Calibri" w:hAnsi="Calibri"/>
                <w:b w:val="1"/>
                <w:sz w:val="32"/>
                <w:szCs w:val="3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32"/>
                <w:szCs w:val="32"/>
                <w:rtl w:val="0"/>
              </w:rPr>
              <w:t xml:space="preserve">Reasoning of Decision/Impact</w:t>
            </w:r>
          </w:p>
        </w:tc>
      </w:tr>
      <w:tr>
        <w:trPr>
          <w:cantSplit w:val="0"/>
          <w:trHeight w:val="304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6">
            <w:pPr>
              <w:spacing w:line="240" w:lineRule="auto"/>
              <w:jc w:val="center"/>
              <w:rPr>
                <w:rFonts w:ascii="Calibri" w:cs="Calibri" w:eastAsia="Calibri" w:hAnsi="Calibri"/>
                <w:b w:val="1"/>
                <w:sz w:val="30"/>
                <w:szCs w:val="3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30"/>
                <w:szCs w:val="30"/>
                <w:rtl w:val="0"/>
              </w:rPr>
              <w:t xml:space="preserve">Baker v. Carr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7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Justiciability Issues</w:t>
            </w:r>
          </w:p>
          <w:p w:rsidR="00000000" w:rsidDel="00000000" w:rsidP="00000000" w:rsidRDefault="00000000" w:rsidRPr="00000000" w14:paraId="00000008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Judicial Authority</w:t>
            </w:r>
          </w:p>
          <w:p w:rsidR="00000000" w:rsidDel="00000000" w:rsidP="00000000" w:rsidRDefault="00000000" w:rsidRPr="00000000" w14:paraId="0000000A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Fourteenth Amendment – </w:t>
            </w:r>
          </w:p>
          <w:p w:rsidR="00000000" w:rsidDel="00000000" w:rsidP="00000000" w:rsidRDefault="00000000" w:rsidRPr="00000000" w14:paraId="0000000C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Equal Protection Clause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D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TN Courts rule they cannot decide on state’s inability to redistrict because it is considered a non-justiciable “political issue.”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E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Courts may rule on redistricting since the issue is one involving equal protection of the law under the Fourteenth Amendment.  Foundation for “one person, one vote.”</w:t>
            </w:r>
          </w:p>
          <w:p w:rsidR="00000000" w:rsidDel="00000000" w:rsidP="00000000" w:rsidRDefault="00000000" w:rsidRPr="00000000" w14:paraId="00000010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0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1">
            <w:pPr>
              <w:spacing w:line="240" w:lineRule="auto"/>
              <w:jc w:val="center"/>
              <w:rPr>
                <w:rFonts w:ascii="Calibri" w:cs="Calibri" w:eastAsia="Calibri" w:hAnsi="Calibri"/>
                <w:b w:val="1"/>
                <w:sz w:val="30"/>
                <w:szCs w:val="3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30"/>
                <w:szCs w:val="30"/>
                <w:rtl w:val="0"/>
              </w:rPr>
              <w:t xml:space="preserve">Brown v. Board of Education of Topeka, KS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2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Fourteenth Amendment – </w:t>
            </w:r>
          </w:p>
          <w:p w:rsidR="00000000" w:rsidDel="00000000" w:rsidP="00000000" w:rsidRDefault="00000000" w:rsidRPr="00000000" w14:paraId="00000013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Equal Protection Clause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4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Linda Brown was unable to attend the all-white school located near her home.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5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“Separate but equal” in public education is unconstitutional; schools must desegregate.</w:t>
            </w:r>
          </w:p>
          <w:p w:rsidR="00000000" w:rsidDel="00000000" w:rsidP="00000000" w:rsidRDefault="00000000" w:rsidRPr="00000000" w14:paraId="00000017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4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8">
            <w:pPr>
              <w:spacing w:line="240" w:lineRule="auto"/>
              <w:jc w:val="center"/>
              <w:rPr>
                <w:rFonts w:ascii="Calibri" w:cs="Calibri" w:eastAsia="Calibri" w:hAnsi="Calibri"/>
                <w:b w:val="1"/>
                <w:sz w:val="30"/>
                <w:szCs w:val="3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30"/>
                <w:szCs w:val="30"/>
                <w:rtl w:val="0"/>
              </w:rPr>
              <w:t xml:space="preserve">Citizens United v. FEC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9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Campaign Finance</w:t>
            </w:r>
          </w:p>
          <w:p w:rsidR="00000000" w:rsidDel="00000000" w:rsidP="00000000" w:rsidRDefault="00000000" w:rsidRPr="00000000" w14:paraId="0000001A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First Amendment – Free Speech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C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Under McCain-Feingold Act, Citizens United was barred from broadcasting a movie that dissuades voters from electing Hillary Clinton.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D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Government rationale of limiting corporate spending to reduce corruption is not persuasive enough to limit political speech.  Corporations have free speech privileges.</w:t>
            </w:r>
          </w:p>
          <w:p w:rsidR="00000000" w:rsidDel="00000000" w:rsidP="00000000" w:rsidRDefault="00000000" w:rsidRPr="00000000" w14:paraId="0000001F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1">
            <w:pPr>
              <w:spacing w:line="240" w:lineRule="auto"/>
              <w:jc w:val="center"/>
              <w:rPr>
                <w:rFonts w:ascii="Calibri" w:cs="Calibri" w:eastAsia="Calibri" w:hAnsi="Calibri"/>
                <w:b w:val="1"/>
                <w:sz w:val="30"/>
                <w:szCs w:val="3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30"/>
                <w:szCs w:val="30"/>
                <w:rtl w:val="0"/>
              </w:rPr>
              <w:t xml:space="preserve">Engel v. Vitale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2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First Amendment: Religion – Establishment Clause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3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Parents within the New York school districts were upset because of a school-led, voluntary prayer being recited in the beginning of the school day.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4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The prayer was written by government officials and used as a part of a government institution, thereby violating the Establishment Clause.</w:t>
            </w:r>
          </w:p>
          <w:p w:rsidR="00000000" w:rsidDel="00000000" w:rsidP="00000000" w:rsidRDefault="00000000" w:rsidRPr="00000000" w14:paraId="00000027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4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9">
            <w:pPr>
              <w:spacing w:line="240" w:lineRule="auto"/>
              <w:jc w:val="center"/>
              <w:rPr>
                <w:rFonts w:ascii="Calibri" w:cs="Calibri" w:eastAsia="Calibri" w:hAnsi="Calibri"/>
                <w:b w:val="1"/>
                <w:sz w:val="30"/>
                <w:szCs w:val="3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30"/>
                <w:szCs w:val="30"/>
                <w:rtl w:val="0"/>
              </w:rPr>
              <w:t xml:space="preserve">Gideon v. Wainwright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A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Sixth Amendment – Right to Counsel and Freedom from Illegal Searches and Seizures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B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Wainwright was denied legal counsel to defend him following an arrest for burglary.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C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The right to legal counsel to assist in one’s defense is a fundamental right necessary for the implementation of a fair trial. Indigent/Poor cannot be denied counsel.</w:t>
            </w:r>
          </w:p>
          <w:p w:rsidR="00000000" w:rsidDel="00000000" w:rsidP="00000000" w:rsidRDefault="00000000" w:rsidRPr="00000000" w14:paraId="0000002E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4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F">
            <w:pPr>
              <w:spacing w:line="240" w:lineRule="auto"/>
              <w:jc w:val="center"/>
              <w:rPr>
                <w:rFonts w:ascii="Calibri" w:cs="Calibri" w:eastAsia="Calibri" w:hAnsi="Calibri"/>
                <w:b w:val="1"/>
                <w:sz w:val="30"/>
                <w:szCs w:val="3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30"/>
                <w:szCs w:val="30"/>
                <w:rtl w:val="0"/>
              </w:rPr>
              <w:t xml:space="preserve">Marbury v. Madison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0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Judicial Review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1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William Marbury files a writ of mandamus to U.S. Supreme Court following James Madison’s refusal to deliver his judicial appointment.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2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The Judiciary Act of 1789 unconstitutionally adds the ability of SCOTUS to issue writs of mandamus.  Judiciary Act of 1789 is unconstitutional and struck down through judicial review.</w:t>
            </w:r>
          </w:p>
          <w:p w:rsidR="00000000" w:rsidDel="00000000" w:rsidP="00000000" w:rsidRDefault="00000000" w:rsidRPr="00000000" w14:paraId="00000034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4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5">
            <w:pPr>
              <w:spacing w:line="240" w:lineRule="auto"/>
              <w:jc w:val="center"/>
              <w:rPr>
                <w:rFonts w:ascii="Calibri" w:cs="Calibri" w:eastAsia="Calibri" w:hAnsi="Calibri"/>
                <w:b w:val="1"/>
                <w:sz w:val="30"/>
                <w:szCs w:val="3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30"/>
                <w:szCs w:val="30"/>
                <w:rtl w:val="0"/>
              </w:rPr>
              <w:t xml:space="preserve">McCulloch v. Maryland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6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Article 1 – Necessary and Proper Clause</w:t>
            </w:r>
          </w:p>
          <w:p w:rsidR="00000000" w:rsidDel="00000000" w:rsidP="00000000" w:rsidRDefault="00000000" w:rsidRPr="00000000" w14:paraId="00000037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Article 6 – Supremacy Clause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9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Maryland tries to impose tax on the Bank of the United States, citing its authority to tax businesses and lack of power of Congress to establish a bank.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A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Congress has the right to establish a bank under the Necessary and Proper Clause to assist with taxation.  Maryland may not tax the bank under the Supremacy Clause, making federal authority supersede state authority.</w:t>
            </w:r>
          </w:p>
          <w:p w:rsidR="00000000" w:rsidDel="00000000" w:rsidP="00000000" w:rsidRDefault="00000000" w:rsidRPr="00000000" w14:paraId="0000003C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4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D">
            <w:pPr>
              <w:spacing w:line="240" w:lineRule="auto"/>
              <w:jc w:val="center"/>
              <w:rPr>
                <w:rFonts w:ascii="Calibri" w:cs="Calibri" w:eastAsia="Calibri" w:hAnsi="Calibri"/>
                <w:b w:val="1"/>
                <w:sz w:val="30"/>
                <w:szCs w:val="3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30"/>
                <w:szCs w:val="30"/>
                <w:rtl w:val="0"/>
              </w:rPr>
              <w:t xml:space="preserve">McDonald v. Chicago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E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Second Amendment</w:t>
            </w:r>
          </w:p>
          <w:p w:rsidR="00000000" w:rsidDel="00000000" w:rsidP="00000000" w:rsidRDefault="00000000" w:rsidRPr="00000000" w14:paraId="0000003F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Selective Incorporation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1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Chicago’s restrictive gun control policies are challenged following the SCOTUS case DC v. Heller.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2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Self-defense is a fundamental right protected by the Second Amendment and incorporated through the 14</w:t>
            </w:r>
            <w:r w:rsidDel="00000000" w:rsidR="00000000" w:rsidRPr="00000000">
              <w:rPr>
                <w:rFonts w:ascii="Calibri" w:cs="Calibri" w:eastAsia="Calibri" w:hAnsi="Calibri"/>
                <w:vertAlign w:val="superscript"/>
                <w:rtl w:val="0"/>
              </w:rPr>
              <w:t xml:space="preserve">th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Amendment.</w:t>
            </w:r>
          </w:p>
          <w:p w:rsidR="00000000" w:rsidDel="00000000" w:rsidP="00000000" w:rsidRDefault="00000000" w:rsidRPr="00000000" w14:paraId="00000044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0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5">
            <w:pPr>
              <w:spacing w:line="240" w:lineRule="auto"/>
              <w:jc w:val="center"/>
              <w:rPr>
                <w:rFonts w:ascii="Calibri" w:cs="Calibri" w:eastAsia="Calibri" w:hAnsi="Calibri"/>
                <w:b w:val="1"/>
                <w:sz w:val="30"/>
                <w:szCs w:val="3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30"/>
                <w:szCs w:val="30"/>
                <w:rtl w:val="0"/>
              </w:rPr>
              <w:t xml:space="preserve">New York Times v. </w:t>
            </w:r>
          </w:p>
          <w:p w:rsidR="00000000" w:rsidDel="00000000" w:rsidP="00000000" w:rsidRDefault="00000000" w:rsidRPr="00000000" w14:paraId="00000046">
            <w:pPr>
              <w:spacing w:line="240" w:lineRule="auto"/>
              <w:jc w:val="center"/>
              <w:rPr>
                <w:rFonts w:ascii="Calibri" w:cs="Calibri" w:eastAsia="Calibri" w:hAnsi="Calibri"/>
                <w:b w:val="1"/>
                <w:sz w:val="30"/>
                <w:szCs w:val="3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30"/>
                <w:szCs w:val="30"/>
                <w:rtl w:val="0"/>
              </w:rPr>
              <w:t xml:space="preserve">United States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7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First Amendment: Free Press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8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The U.S. government wants to halt the publishing of the “Pentagon Papers,” citing a danger to national security.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9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C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U.S. Government had not met the high Constitutional burden to justify the prior restraint being requested to keep the classified documents from being published.</w:t>
            </w:r>
          </w:p>
          <w:p w:rsidR="00000000" w:rsidDel="00000000" w:rsidP="00000000" w:rsidRDefault="00000000" w:rsidRPr="00000000" w14:paraId="0000004D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E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4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0">
            <w:pPr>
              <w:spacing w:line="240" w:lineRule="auto"/>
              <w:jc w:val="center"/>
              <w:rPr>
                <w:rFonts w:ascii="Calibri" w:cs="Calibri" w:eastAsia="Calibri" w:hAnsi="Calibri"/>
                <w:b w:val="1"/>
                <w:sz w:val="30"/>
                <w:szCs w:val="3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30"/>
                <w:szCs w:val="30"/>
                <w:rtl w:val="0"/>
              </w:rPr>
              <w:t xml:space="preserve">Roe v. Wade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1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Right to Privacy</w:t>
            </w:r>
          </w:p>
          <w:p w:rsidR="00000000" w:rsidDel="00000000" w:rsidP="00000000" w:rsidRDefault="00000000" w:rsidRPr="00000000" w14:paraId="00000052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3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Fourteenth Amendment – </w:t>
            </w:r>
          </w:p>
          <w:p w:rsidR="00000000" w:rsidDel="00000000" w:rsidP="00000000" w:rsidRDefault="00000000" w:rsidRPr="00000000" w14:paraId="00000054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Due Process Clause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5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Jane Roe filed a lawsuit for the ability to procure an abortion within the state of Texas where it was illegal to do so.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6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8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 woman’s right to decide on whether to have an abortion or not is protected by the 14</w:t>
            </w:r>
            <w:r w:rsidDel="00000000" w:rsidR="00000000" w:rsidRPr="00000000">
              <w:rPr>
                <w:rFonts w:ascii="Calibri" w:cs="Calibri" w:eastAsia="Calibri" w:hAnsi="Calibri"/>
                <w:vertAlign w:val="superscript"/>
                <w:rtl w:val="0"/>
              </w:rPr>
              <w:t xml:space="preserve">th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Amendment’s Due Process Clause.  Privacy is a fundamental right, but it is counterbalanced by the state’s important interest in protecting the health of the mother.</w:t>
            </w:r>
          </w:p>
          <w:p w:rsidR="00000000" w:rsidDel="00000000" w:rsidP="00000000" w:rsidRDefault="00000000" w:rsidRPr="00000000" w14:paraId="00000059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A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4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B">
            <w:pPr>
              <w:spacing w:line="240" w:lineRule="auto"/>
              <w:jc w:val="center"/>
              <w:rPr>
                <w:rFonts w:ascii="Calibri" w:cs="Calibri" w:eastAsia="Calibri" w:hAnsi="Calibri"/>
                <w:b w:val="1"/>
                <w:sz w:val="30"/>
                <w:szCs w:val="3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30"/>
                <w:szCs w:val="30"/>
                <w:rtl w:val="0"/>
              </w:rPr>
              <w:t xml:space="preserve">Schenck v. United States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C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First Amendment: Free Speech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D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E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Schenck distributed literature calling for men to resist “unconstitutional” conscription (draft).  He is arrested for violating the Espionage Act.</w:t>
            </w:r>
          </w:p>
          <w:p w:rsidR="00000000" w:rsidDel="00000000" w:rsidP="00000000" w:rsidRDefault="00000000" w:rsidRPr="00000000" w14:paraId="0000005F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0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1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Schenck’s speech causes a “clear and present danger” as it can cause a disruption of the operation of the military.</w:t>
            </w:r>
          </w:p>
          <w:p w:rsidR="00000000" w:rsidDel="00000000" w:rsidP="00000000" w:rsidRDefault="00000000" w:rsidRPr="00000000" w14:paraId="00000063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4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4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5">
            <w:pPr>
              <w:spacing w:line="240" w:lineRule="auto"/>
              <w:jc w:val="center"/>
              <w:rPr>
                <w:rFonts w:ascii="Calibri" w:cs="Calibri" w:eastAsia="Calibri" w:hAnsi="Calibri"/>
                <w:b w:val="1"/>
                <w:sz w:val="30"/>
                <w:szCs w:val="3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30"/>
                <w:szCs w:val="30"/>
                <w:rtl w:val="0"/>
              </w:rPr>
              <w:t xml:space="preserve">Shaw v. Reno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6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Redistricting and Gerrymandering</w:t>
            </w:r>
          </w:p>
          <w:p w:rsidR="00000000" w:rsidDel="00000000" w:rsidP="00000000" w:rsidRDefault="00000000" w:rsidRPr="00000000" w14:paraId="00000067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8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Fourteenth Amendment – </w:t>
            </w:r>
          </w:p>
          <w:p w:rsidR="00000000" w:rsidDel="00000000" w:rsidP="00000000" w:rsidRDefault="00000000" w:rsidRPr="00000000" w14:paraId="00000069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Equal Protection Clause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A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B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To increase diversity of representatives, North Carolina redraws the districts to create majority-minority districts.  Voters challenge, saying redistricting plan violates the 14</w:t>
            </w:r>
            <w:r w:rsidDel="00000000" w:rsidR="00000000" w:rsidRPr="00000000">
              <w:rPr>
                <w:rFonts w:ascii="Calibri" w:cs="Calibri" w:eastAsia="Calibri" w:hAnsi="Calibri"/>
                <w:vertAlign w:val="superscript"/>
                <w:rtl w:val="0"/>
              </w:rPr>
              <w:t xml:space="preserve">th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Amendment’s Equal Protection Clause.</w:t>
            </w:r>
          </w:p>
          <w:p w:rsidR="00000000" w:rsidDel="00000000" w:rsidP="00000000" w:rsidRDefault="00000000" w:rsidRPr="00000000" w14:paraId="0000006C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D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Despite the noble intention of the redistricting plan, it runs afoul of the Equal Protection Clause.  Districts cannot be redrawn solely based of race.</w:t>
            </w:r>
          </w:p>
        </w:tc>
      </w:tr>
      <w:tr>
        <w:trPr>
          <w:cantSplit w:val="0"/>
          <w:trHeight w:val="914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E">
            <w:pPr>
              <w:spacing w:line="240" w:lineRule="auto"/>
              <w:jc w:val="center"/>
              <w:rPr>
                <w:rFonts w:ascii="Calibri" w:cs="Calibri" w:eastAsia="Calibri" w:hAnsi="Calibri"/>
                <w:b w:val="1"/>
                <w:sz w:val="30"/>
                <w:szCs w:val="3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30"/>
                <w:szCs w:val="30"/>
                <w:rtl w:val="0"/>
              </w:rPr>
              <w:t xml:space="preserve">Tinker v. Des Moines Independent Community School District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F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First Amendment: Free Speech – Symbolic Speech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0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1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Students in DMICSD were suspended for wearing a black armband in protest of the U.S. involvement in the Vietnam Conflict.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2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Students maintain their First Amendment protections if it does not cause a “substantial and material disruption” of the educational function or discipline.</w:t>
            </w:r>
          </w:p>
        </w:tc>
      </w:tr>
      <w:tr>
        <w:trPr>
          <w:cantSplit w:val="0"/>
          <w:trHeight w:val="304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3">
            <w:pPr>
              <w:spacing w:line="240" w:lineRule="auto"/>
              <w:jc w:val="center"/>
              <w:rPr>
                <w:rFonts w:ascii="Calibri" w:cs="Calibri" w:eastAsia="Calibri" w:hAnsi="Calibri"/>
                <w:b w:val="1"/>
                <w:sz w:val="30"/>
                <w:szCs w:val="3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30"/>
                <w:szCs w:val="30"/>
                <w:rtl w:val="0"/>
              </w:rPr>
              <w:t xml:space="preserve">United States v. Lopez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4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Article 1: Commerce Clause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5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6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Lopez’s arrest under the Gun-Free School Zone Act is justified through Congress’s regulation of commerce using the Commerce Clause.</w:t>
            </w:r>
          </w:p>
          <w:p w:rsidR="00000000" w:rsidDel="00000000" w:rsidP="00000000" w:rsidRDefault="00000000" w:rsidRPr="00000000" w14:paraId="00000077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8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Regulation of carrying guns in schools is not an economic activity.  Therefore, GFSZA exceeds Congress’s authority under the Commerce Clause.</w:t>
            </w:r>
          </w:p>
        </w:tc>
      </w:tr>
      <w:tr>
        <w:trPr>
          <w:cantSplit w:val="0"/>
          <w:trHeight w:val="3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9">
            <w:pPr>
              <w:spacing w:line="240" w:lineRule="auto"/>
              <w:jc w:val="center"/>
              <w:rPr>
                <w:rFonts w:ascii="Calibri" w:cs="Calibri" w:eastAsia="Calibri" w:hAnsi="Calibri"/>
                <w:b w:val="1"/>
                <w:sz w:val="30"/>
                <w:szCs w:val="3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30"/>
                <w:szCs w:val="30"/>
                <w:rtl w:val="0"/>
              </w:rPr>
              <w:t xml:space="preserve">Wisconsin v. Yoder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A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First Amendment: Religion – Free Exercise Clause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B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C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Yoder challenges a WI law requiring compulsory public-school attendance for students 16 and under, citing a conflict with their Amish faith.</w:t>
            </w:r>
          </w:p>
          <w:p w:rsidR="00000000" w:rsidDel="00000000" w:rsidP="00000000" w:rsidRDefault="00000000" w:rsidRPr="00000000" w14:paraId="0000007D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E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F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The Free Exercise Clause prohibits Amish students from compulsory education past the age of 14.  The states’ interest does not override the religious beliefs of the parents.</w:t>
            </w:r>
          </w:p>
          <w:p w:rsidR="00000000" w:rsidDel="00000000" w:rsidP="00000000" w:rsidRDefault="00000000" w:rsidRPr="00000000" w14:paraId="00000080">
            <w:pPr>
              <w:spacing w:line="240" w:lineRule="auto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1">
      <w:pPr>
        <w:spacing w:after="160" w:line="259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